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26660"/>
          <w:sz w:val="20"/>
        </w:rPr>
        <w:t>01 / RECEIVE AND CLARIFY</w:t>
      </w:r>
    </w:p>
    <w:p>
      <w:pPr>
        <w:pStyle w:val="Title"/>
      </w:pPr>
      <w:r>
        <w:t>Customer request</w:t>
        <w:br/>
        <w:t>handoff guide</w:t>
      </w:r>
    </w:p>
    <w:p>
      <w:r>
        <w:t>For the office coordinator at Alder Desk Studio. Use this guide when a new project request arrives by email. Finish with one accepted owner, a clear next action, and a customer update time.</w:t>
      </w:r>
    </w:p>
    <w:p>
      <w:r>
        <w:rPr>
          <w:b/>
        </w:rPr>
        <w:t>About this example:</w:t>
      </w:r>
      <w:r>
        <w:t xml:space="preserve"> This is a fictional sample, not a live business procedure.</w:t>
      </w:r>
    </w:p>
    <w:p>
      <w:pPr>
        <w:pStyle w:val="Heading1"/>
      </w:pPr>
      <w:r>
        <w:t>1 Capture the request once</w:t>
      </w:r>
    </w:p>
    <w:p>
      <w:r>
        <w:t>Check the request log for an existing entry. Update that record if the same request is already there; otherwise create one. Keep ownership until someone explicitly accepts the handoff.</w:t>
      </w:r>
    </w:p>
    <w:tbl>
      <w:tblPr>
        <w:tblW w:type="auto" w:w="0"/>
        <w:tblLayout w:type="fixed"/>
        <w:tblLook w:firstColumn="1" w:firstRow="1" w:lastColumn="0" w:lastRow="0" w:noHBand="0" w:noVBand="1" w:val="04A0"/>
      </w:tblPr>
      <w:tblGrid>
        <w:gridCol w:w="4176"/>
        <w:gridCol w:w="5904"/>
      </w:tblGrid>
      <w:tr>
        <w:trPr>
          <w:cantSplit/>
          <w:tblHeader/>
        </w:trPr>
        <w:tc>
          <w:tcPr>
            <w:tcW w:type="dxa" w:w="4176"/>
            <w:shd w:fill="183E4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b/>
                <w:color w:val="FFFFFF"/>
                <w:sz w:val="21"/>
              </w:rPr>
              <w:t>Record these details</w:t>
            </w:r>
          </w:p>
        </w:tc>
        <w:tc>
          <w:tcPr>
            <w:tcW w:type="dxa" w:w="5904"/>
            <w:shd w:fill="183E4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b/>
                <w:color w:val="FFFFFF"/>
                <w:sz w:val="21"/>
              </w:rPr>
              <w:t>Make the entry useful</w:t>
            </w:r>
          </w:p>
        </w:tc>
      </w:tr>
      <w:tr>
        <w:trPr>
          <w:cantSplit/>
        </w:trPr>
        <w:tc>
          <w:tcPr>
            <w:tcW w:type="dxa" w:w="4176"/>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Received date and time; customer and reply address</w:t>
            </w:r>
          </w:p>
        </w:tc>
        <w:tc>
          <w:tcPr>
            <w:tcW w:type="dxa" w:w="5904"/>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Link or reference the original email.</w:t>
            </w:r>
          </w:p>
        </w:tc>
      </w:tr>
      <w:tr>
        <w:trPr>
          <w:cantSplit/>
        </w:trPr>
        <w:tc>
          <w:tcPr>
            <w:tcW w:type="dxa" w:w="4176"/>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Requested deliverable and intended use</w:t>
            </w:r>
          </w:p>
        </w:tc>
        <w:tc>
          <w:tcPr>
            <w:tcW w:type="dxa" w:w="5904"/>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Include quantity or size, plus the requested date or “no fixed date.”</w:t>
            </w:r>
          </w:p>
        </w:tc>
      </w:tr>
      <w:tr>
        <w:trPr>
          <w:cantSplit/>
        </w:trPr>
        <w:tc>
          <w:tcPr>
            <w:tcW w:type="dxa" w:w="4176"/>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Current owner, status, and next action</w:t>
            </w:r>
          </w:p>
        </w:tc>
        <w:tc>
          <w:tcPr>
            <w:tcW w:type="dxa" w:w="5904"/>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Name one person and write what happens next.</w:t>
            </w:r>
          </w:p>
        </w:tc>
      </w:tr>
      <w:tr>
        <w:trPr>
          <w:cantSplit/>
        </w:trPr>
        <w:tc>
          <w:tcPr>
            <w:tcW w:type="dxa" w:w="4176"/>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Customer update date, time, and time zone</w:t>
            </w:r>
          </w:p>
        </w:tc>
        <w:tc>
          <w:tcPr>
            <w:tcW w:type="dxa" w:w="5904"/>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Record when you will communicate, not an unapproved delivery promise.</w:t>
            </w:r>
          </w:p>
        </w:tc>
      </w:tr>
    </w:tbl>
    <w:p>
      <w:pPr>
        <w:pStyle w:val="Heading1"/>
      </w:pPr>
      <w:r>
        <w:t>2 Ask for missing details together</w:t>
      </w:r>
    </w:p>
    <w:p>
      <w:r>
        <w:t>Use Needs details while any required request detail is missing. Ask one clear question covering the gaps. When the deliverable, use, quantity or size, and date are clear, change the status to Ready for review.</w:t>
      </w:r>
    </w:p>
    <w:p>
      <w:r>
        <w:rPr>
          <w:b/>
        </w:rPr>
        <w:t xml:space="preserve">Example reply  </w:t>
      </w:r>
      <w:r>
        <w:t>“Thanks, Rowan. For the service sheet, what page size and number of printed copies do you need? I’ll update you by 3 p.m. Pacific today about the next step.”</w:t>
      </w:r>
    </w:p>
    <w:p>
      <w:pPr>
        <w:pStyle w:val="Heading1"/>
      </w:pPr>
      <w:r>
        <w:t>3 Check whether the lead needs to step in now</w:t>
      </w:r>
    </w:p>
    <w:p>
      <w:r>
        <w:t>Tell the project lead immediately if the customer needs an answer before the planned update time or reports a missed promise. Keep the record open. Do not approve pricing or delivery dates on the lead’s behalf.</w:t>
      </w:r>
    </w:p>
    <w:p>
      <w:r>
        <w:t>Keep passwords, payment details, and unnecessary private information out of the request log.</w:t>
      </w:r>
    </w:p>
    <w:p>
      <w:r>
        <w:br w:type="page"/>
      </w:r>
    </w:p>
    <w:p>
      <w:pPr>
        <w:spacing w:after="140"/>
      </w:pPr>
      <w:r>
        <w:rPr>
          <w:b/>
          <w:color w:val="126660"/>
          <w:sz w:val="20"/>
        </w:rPr>
        <w:t>02 / TRANSFER AND CONFIRM</w:t>
      </w:r>
    </w:p>
    <w:p>
      <w:pPr>
        <w:pStyle w:val="Title"/>
      </w:pPr>
      <w:r>
        <w:t>Complete the handoff</w:t>
      </w:r>
    </w:p>
    <w:p>
      <w:r>
        <w:t>Forwarding the email is only part of the job. Keep ownership until the next person explicitly accepts the request, next action, and customer update time.</w:t>
      </w:r>
    </w:p>
    <w:p>
      <w:pPr>
        <w:pStyle w:val="Heading1"/>
      </w:pPr>
      <w:r>
        <w:t>4 Give the next owner a usable summary</w:t>
      </w:r>
    </w:p>
    <w:p>
      <w:r>
        <w:t>Send the project lead the log reference, confirmed request details, and the decision needed. Ask for explicit acceptance of ownership and the next customer update time.</w:t>
      </w:r>
    </w:p>
    <w:tbl>
      <w:tblPr>
        <w:tblW w:type="auto" w:w="0"/>
        <w:tblLayout w:type="fixed"/>
        <w:tblLook w:firstColumn="1" w:firstRow="1" w:lastColumn="0" w:lastRow="0" w:noHBand="0" w:noVBand="1" w:val="04A0"/>
      </w:tblPr>
      <w:tblGrid>
        <w:gridCol w:w="2448"/>
        <w:gridCol w:w="7632"/>
      </w:tblGrid>
      <w:tr>
        <w:trPr>
          <w:cantSplit/>
          <w:tblHeader/>
        </w:trPr>
        <w:tc>
          <w:tcPr>
            <w:tcW w:type="dxa" w:w="2448"/>
            <w:shd w:fill="183E4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b/>
                <w:color w:val="FFFFFF"/>
                <w:sz w:val="21"/>
              </w:rPr>
              <w:t>Example AD 017</w:t>
            </w:r>
          </w:p>
        </w:tc>
        <w:tc>
          <w:tcPr>
            <w:tcW w:type="dxa" w:w="7632"/>
            <w:shd w:fill="183E4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b/>
                <w:color w:val="FFFFFF"/>
                <w:sz w:val="21"/>
              </w:rPr>
              <w:t>Handoff details</w:t>
            </w:r>
          </w:p>
        </w:tc>
      </w:tr>
      <w:tr>
        <w:trPr>
          <w:cantSplit/>
        </w:trPr>
        <w:tc>
          <w:tcPr>
            <w:tcW w:type="dxa" w:w="2448"/>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Request</w:t>
            </w:r>
          </w:p>
        </w:tc>
        <w:tc>
          <w:tcPr>
            <w:tcW w:type="dxa" w:w="7632"/>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Two-page service sheet for a September 18 event; 50 printed copies, US Letter.</w:t>
            </w:r>
          </w:p>
        </w:tc>
      </w:tr>
      <w:tr>
        <w:trPr>
          <w:cantSplit/>
        </w:trPr>
        <w:tc>
          <w:tcPr>
            <w:tcW w:type="dxa" w:w="2448"/>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Requested delivery</w:t>
            </w:r>
          </w:p>
        </w:tc>
        <w:tc>
          <w:tcPr>
            <w:tcW w:type="dxa" w:w="7632"/>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September 16. Not yet approved.</w:t>
            </w:r>
          </w:p>
        </w:tc>
      </w:tr>
      <w:tr>
        <w:trPr>
          <w:cantSplit/>
        </w:trPr>
        <w:tc>
          <w:tcPr>
            <w:tcW w:type="dxa" w:w="2448"/>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Accepted owner</w:t>
            </w:r>
          </w:p>
        </w:tc>
        <w:tc>
          <w:tcPr>
            <w:tcW w:type="dxa" w:w="7632"/>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Sam, project lead; accepted September 9 at 11:20 a.m.</w:t>
            </w:r>
          </w:p>
        </w:tc>
      </w:tr>
      <w:tr>
        <w:trPr>
          <w:cantSplit/>
        </w:trPr>
        <w:tc>
          <w:tcPr>
            <w:tcW w:type="dxa" w:w="2448"/>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Next action</w:t>
            </w:r>
          </w:p>
        </w:tc>
        <w:tc>
          <w:tcPr>
            <w:tcW w:type="dxa" w:w="7632"/>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Sam reviews feasibility and pricing.</w:t>
            </w:r>
          </w:p>
        </w:tc>
      </w:tr>
      <w:tr>
        <w:trPr>
          <w:cantSplit/>
        </w:trPr>
        <w:tc>
          <w:tcPr>
            <w:tcW w:type="dxa" w:w="2448"/>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Customer update</w:t>
            </w:r>
          </w:p>
        </w:tc>
        <w:tc>
          <w:tcPr>
            <w:tcW w:type="dxa" w:w="7632"/>
            <w:shd w:fill="EDF4F4"/>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0"/>
            </w:pPr>
            <w:r>
              <w:rPr>
                <w:sz w:val="21"/>
              </w:rPr>
              <w:t>September 9 by 3 p.m. Pacific. No price or delivery commitment yet.</w:t>
            </w:r>
          </w:p>
        </w:tc>
      </w:tr>
    </w:tbl>
    <w:p>
      <w:pPr>
        <w:pStyle w:val="Heading1"/>
      </w:pPr>
      <w:r>
        <w:t>5 Tell the customer what happens next</w:t>
      </w:r>
    </w:p>
    <w:p>
      <w:r>
        <w:t>After acceptance, confirm the next owner and update time with the customer. Save a reference to that message in the log.</w:t>
      </w:r>
    </w:p>
    <w:p>
      <w:r>
        <w:rPr>
          <w:b/>
        </w:rPr>
        <w:t xml:space="preserve">Example update  </w:t>
      </w:r>
      <w:r>
        <w:t>“Thanks, Rowan. Sam, our project lead, is reviewing the service sheet request and will update you by 3 p.m. Pacific today. We haven’t confirmed pricing or the September 16 delivery date yet.”</w:t>
      </w:r>
    </w:p>
    <w:p>
      <w:pPr>
        <w:pStyle w:val="Heading1"/>
      </w:pPr>
      <w:r>
        <w:t>If no one accepts in time</w:t>
      </w:r>
    </w:p>
    <w:p>
      <w:r>
        <w:t>Keep your name as owner. Alert the project lead and update the customer before the promised update time. Explain that review is still pending and give the next update time you can meet. Record that time and keep following up.</w:t>
      </w:r>
    </w:p>
    <w:p>
      <w:pPr>
        <w:pStyle w:val="Heading1"/>
      </w:pPr>
      <w:r>
        <w:t>The handoff is complete when</w:t>
      </w:r>
    </w:p>
    <w:p>
      <w:r>
        <w:t>The new owner has accepted, the next action and customer update time are recorded, and the customer has been told who is next and when to expect an update. Only then set the status to Handed off.</w:t>
      </w:r>
    </w:p>
    <w:p>
      <w:r>
        <w:t>Use the separate Customer request handoff checklist at your desk. Handed off means this intake step is complete; it does not mean the customer’s project is finished.</w:t>
      </w:r>
    </w:p>
    <w:sectPr w:rsidR="00FC693F" w:rsidRPr="0006063C" w:rsidSect="00034616">
      <w:footerReference w:type="default" r:id="rId9"/>
      <w:pgSz w:w="12240" w:h="15840"/>
      <w:pgMar w:top="936"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4D5959"/>
        <w:sz w:val="16"/>
      </w:rPr>
      <w:t>ALDER DESK STUDIO  /  FICTIONAL DEMONSTRATION  /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40"/>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Calibri" w:hAnsi="Calibr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Calibri" w:hAnsi="Calibr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00" w:line="240" w:lineRule="auto"/>
      <w:contextualSpacing/>
    </w:pPr>
    <w:rPr>
      <w:rFonts w:asciiTheme="majorHAnsi" w:eastAsiaTheme="majorEastAsia" w:hAnsiTheme="majorHAnsi" w:cstheme="majorBidi" w:ascii="Calibri" w:hAnsi="Calibri"/>
      <w:color w:val="00000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request handoff guide</dc:title>
  <dc:subject>Fictional portfolio sample</dc:subject>
  <dc:creator>Kris Jensen</dc:creator>
  <cp:keywords/>
  <dc:description/>
  <cp:lastModifiedBy/>
  <cp:revision>1</cp:revision>
  <dcterms:created xsi:type="dcterms:W3CDTF">2013-12-23T23:15:00Z</dcterms:created>
  <dcterms:modified xsi:type="dcterms:W3CDTF">2013-12-23T23:15:00Z</dcterms:modified>
  <cp:category/>
</cp:coreProperties>
</file>